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FE8" w:rsidRDefault="00AF6F72">
      <w:pPr>
        <w:pStyle w:val="1"/>
      </w:pPr>
      <w:r>
        <w:rPr>
          <w:noProof/>
          <w:lang w:val="en-GB" w:eastAsia="zh-TW"/>
        </w:rPr>
        <w:pict>
          <v:shapetype id="_x0000_t202" coordsize="21600,21600" o:spt="202" path="m,l,21600r21600,l21600,xe">
            <v:stroke joinstyle="miter"/>
            <v:path gradientshapeok="t" o:connecttype="rect"/>
          </v:shapetype>
          <v:shape id="Text Box 2" o:spid="_x0000_s1026" type="#_x0000_t202" style="position:absolute;left:0;text-align:left;margin-left:343.9pt;margin-top:-24.75pt;width:203.4pt;height:81.1pt;z-index:251658240;visibility:visible;mso-wrap-distance-top:3.6pt;mso-wrap-distance-bottom:3.6pt;mso-width-relative:margin;mso-height-relative:margin">
            <v:textbox style="mso-next-textbox:#Text Box 2">
              <w:txbxContent>
                <w:p w:rsidR="00F8351E" w:rsidRPr="00C717CB" w:rsidRDefault="00F8351E" w:rsidP="00F8351E">
                  <w:pPr>
                    <w:pStyle w:val="a3"/>
                    <w:jc w:val="both"/>
                    <w:rPr>
                      <w:rFonts w:ascii="Book Antiqua" w:hAnsi="Book Antiqua"/>
                    </w:rPr>
                  </w:pPr>
                  <w:r w:rsidRPr="00C717CB">
                    <w:rPr>
                      <w:rFonts w:ascii="Book Antiqua" w:hAnsi="Book Antiqua"/>
                    </w:rPr>
                    <w:t xml:space="preserve">Remarks: </w:t>
                  </w:r>
                  <w:proofErr w:type="spellStart"/>
                  <w:r w:rsidRPr="00C717CB">
                    <w:rPr>
                      <w:rFonts w:ascii="Book Antiqua" w:hAnsi="Book Antiqua"/>
                    </w:rPr>
                    <w:t>Programme</w:t>
                  </w:r>
                  <w:proofErr w:type="spellEnd"/>
                  <w:r w:rsidRPr="00C717CB">
                    <w:rPr>
                      <w:rFonts w:ascii="Book Antiqua" w:hAnsi="Book Antiqua"/>
                    </w:rPr>
                    <w:t xml:space="preserve"> Directors of respective Specialty Boards will conduct random check of the trainee’s Logbook Summary and Logbook Summary Report against the operation data from the Hospital Authority. The College reserves to take appropriate action should any untrue reporting of data was found.</w:t>
                  </w:r>
                </w:p>
              </w:txbxContent>
            </v:textbox>
          </v:shape>
        </w:pict>
      </w:r>
      <w:r w:rsidR="00F8351E">
        <w:rPr>
          <w:w w:val="105"/>
        </w:rPr>
        <w:t>The College of Surgeons of Hong Kong</w:t>
      </w:r>
    </w:p>
    <w:p w:rsidR="003E0FE8" w:rsidRDefault="00F8351E">
      <w:pPr>
        <w:spacing w:before="135"/>
        <w:ind w:left="142"/>
        <w:rPr>
          <w:rFonts w:ascii="Bookman Old Style"/>
          <w:i/>
          <w:sz w:val="19"/>
        </w:rPr>
      </w:pPr>
      <w:r>
        <w:rPr>
          <w:rFonts w:ascii="Bookman Old Style"/>
          <w:i/>
          <w:w w:val="105"/>
          <w:sz w:val="19"/>
        </w:rPr>
        <w:t>Specialty Board of Neurosurgery</w:t>
      </w:r>
    </w:p>
    <w:p w:rsidR="003E0FE8" w:rsidRDefault="00F8351E">
      <w:pPr>
        <w:pStyle w:val="a3"/>
        <w:rPr>
          <w:rFonts w:ascii="Bookman Old Style"/>
          <w:i/>
          <w:sz w:val="34"/>
        </w:rPr>
      </w:pPr>
      <w:r>
        <w:br w:type="column"/>
      </w:r>
    </w:p>
    <w:p w:rsidR="003E0FE8" w:rsidRDefault="003E0FE8">
      <w:pPr>
        <w:pStyle w:val="a3"/>
        <w:spacing w:before="1"/>
        <w:rPr>
          <w:rFonts w:ascii="Bookman Old Style"/>
          <w:i/>
          <w:sz w:val="43"/>
        </w:rPr>
      </w:pPr>
    </w:p>
    <w:p w:rsidR="003E0FE8" w:rsidRDefault="00F8351E">
      <w:pPr>
        <w:spacing w:before="1"/>
        <w:ind w:left="164" w:right="3038"/>
        <w:jc w:val="center"/>
        <w:rPr>
          <w:b/>
          <w:sz w:val="31"/>
        </w:rPr>
      </w:pPr>
      <w:r>
        <w:rPr>
          <w:b/>
          <w:sz w:val="31"/>
          <w:u w:val="thick"/>
        </w:rPr>
        <w:t>Consolidation Sheet</w:t>
      </w:r>
    </w:p>
    <w:p w:rsidR="003E0FE8" w:rsidRDefault="00F8351E">
      <w:pPr>
        <w:spacing w:before="194"/>
        <w:ind w:left="164" w:right="3037"/>
        <w:jc w:val="center"/>
        <w:rPr>
          <w:b/>
          <w:sz w:val="28"/>
        </w:rPr>
      </w:pPr>
      <w:r>
        <w:rPr>
          <w:b/>
          <w:sz w:val="28"/>
          <w:u w:val="thick"/>
        </w:rPr>
        <w:t>Operation Records</w:t>
      </w:r>
    </w:p>
    <w:p w:rsidR="003E0FE8" w:rsidRDefault="003E0FE8">
      <w:pPr>
        <w:jc w:val="center"/>
        <w:rPr>
          <w:sz w:val="28"/>
        </w:rPr>
        <w:sectPr w:rsidR="003E0FE8">
          <w:type w:val="continuous"/>
          <w:pgSz w:w="11900" w:h="16840"/>
          <w:pgMar w:top="720" w:right="1320" w:bottom="280" w:left="880" w:header="720" w:footer="720" w:gutter="0"/>
          <w:cols w:num="2" w:space="720" w:equalWidth="0">
            <w:col w:w="3336" w:space="476"/>
            <w:col w:w="5888"/>
          </w:cols>
        </w:sectPr>
      </w:pPr>
    </w:p>
    <w:p w:rsidR="003E0FE8" w:rsidRDefault="003E0FE8">
      <w:pPr>
        <w:rPr>
          <w:b/>
          <w:sz w:val="20"/>
        </w:rPr>
      </w:pPr>
    </w:p>
    <w:p w:rsidR="003E0FE8" w:rsidRDefault="003E0FE8">
      <w:pPr>
        <w:rPr>
          <w:b/>
          <w:sz w:val="14"/>
        </w:rPr>
      </w:pPr>
    </w:p>
    <w:tbl>
      <w:tblPr>
        <w:tblStyle w:val="TableNormal"/>
        <w:tblW w:w="0" w:type="auto"/>
        <w:tblInd w:w="1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742"/>
        <w:gridCol w:w="4689"/>
      </w:tblGrid>
      <w:tr w:rsidR="003E0FE8">
        <w:trPr>
          <w:trHeight w:val="281"/>
        </w:trPr>
        <w:tc>
          <w:tcPr>
            <w:tcW w:w="9431" w:type="dxa"/>
            <w:gridSpan w:val="2"/>
          </w:tcPr>
          <w:p w:rsidR="003E0FE8" w:rsidRDefault="00F8351E">
            <w:pPr>
              <w:pStyle w:val="TableParagraph"/>
              <w:spacing w:line="262" w:lineRule="exact"/>
              <w:ind w:left="100"/>
              <w:rPr>
                <w:rFonts w:ascii="Bookman Old Style"/>
                <w:sz w:val="24"/>
              </w:rPr>
            </w:pPr>
            <w:proofErr w:type="spellStart"/>
            <w:r>
              <w:rPr>
                <w:rFonts w:ascii="Bookman Old Style"/>
                <w:sz w:val="24"/>
              </w:rPr>
              <w:t>Traninee</w:t>
            </w:r>
            <w:proofErr w:type="spellEnd"/>
            <w:r>
              <w:rPr>
                <w:rFonts w:ascii="Bookman Old Style"/>
                <w:sz w:val="24"/>
              </w:rPr>
              <w:t xml:space="preserve"> :</w:t>
            </w:r>
          </w:p>
        </w:tc>
      </w:tr>
      <w:tr w:rsidR="003E0FE8">
        <w:trPr>
          <w:trHeight w:val="282"/>
        </w:trPr>
        <w:tc>
          <w:tcPr>
            <w:tcW w:w="4742" w:type="dxa"/>
            <w:tcBorders>
              <w:left w:val="single" w:sz="4" w:space="0" w:color="000000"/>
              <w:bottom w:val="single" w:sz="4" w:space="0" w:color="000000"/>
              <w:right w:val="single" w:sz="4" w:space="0" w:color="000000"/>
            </w:tcBorders>
          </w:tcPr>
          <w:p w:rsidR="003E0FE8" w:rsidRDefault="00F8351E">
            <w:pPr>
              <w:pStyle w:val="TableParagraph"/>
              <w:spacing w:line="262" w:lineRule="exact"/>
              <w:ind w:left="110"/>
              <w:rPr>
                <w:rFonts w:ascii="Bookman Old Style"/>
                <w:sz w:val="24"/>
              </w:rPr>
            </w:pPr>
            <w:r>
              <w:rPr>
                <w:rFonts w:ascii="Bookman Old Style"/>
                <w:sz w:val="24"/>
              </w:rPr>
              <w:t>Trainer :</w:t>
            </w:r>
          </w:p>
        </w:tc>
        <w:tc>
          <w:tcPr>
            <w:tcW w:w="4689" w:type="dxa"/>
            <w:tcBorders>
              <w:left w:val="single" w:sz="4" w:space="0" w:color="000000"/>
              <w:bottom w:val="single" w:sz="4" w:space="0" w:color="000000"/>
              <w:right w:val="single" w:sz="4" w:space="0" w:color="000000"/>
            </w:tcBorders>
          </w:tcPr>
          <w:p w:rsidR="003E0FE8" w:rsidRDefault="00F8351E">
            <w:pPr>
              <w:pStyle w:val="TableParagraph"/>
              <w:spacing w:line="262" w:lineRule="exact"/>
              <w:ind w:left="105"/>
              <w:rPr>
                <w:rFonts w:ascii="Bookman Old Style"/>
                <w:sz w:val="24"/>
              </w:rPr>
            </w:pPr>
            <w:r>
              <w:rPr>
                <w:rFonts w:ascii="Bookman Old Style"/>
                <w:sz w:val="24"/>
              </w:rPr>
              <w:t>Mentor :</w:t>
            </w:r>
          </w:p>
        </w:tc>
      </w:tr>
      <w:tr w:rsidR="003E0FE8">
        <w:trPr>
          <w:trHeight w:val="282"/>
        </w:trPr>
        <w:tc>
          <w:tcPr>
            <w:tcW w:w="9431" w:type="dxa"/>
            <w:gridSpan w:val="2"/>
            <w:tcBorders>
              <w:top w:val="single" w:sz="4" w:space="0" w:color="000000"/>
              <w:left w:val="single" w:sz="4" w:space="0" w:color="000000"/>
              <w:bottom w:val="single" w:sz="4" w:space="0" w:color="000000"/>
              <w:right w:val="single" w:sz="4" w:space="0" w:color="000000"/>
            </w:tcBorders>
          </w:tcPr>
          <w:p w:rsidR="003E0FE8" w:rsidRDefault="00F8351E">
            <w:pPr>
              <w:pStyle w:val="TableParagraph"/>
              <w:spacing w:line="263" w:lineRule="exact"/>
              <w:ind w:left="110"/>
              <w:rPr>
                <w:rFonts w:ascii="Bookman Old Style"/>
                <w:sz w:val="24"/>
              </w:rPr>
            </w:pPr>
            <w:r>
              <w:rPr>
                <w:rFonts w:ascii="Bookman Old Style"/>
                <w:sz w:val="24"/>
              </w:rPr>
              <w:t>Training Hospital :</w:t>
            </w:r>
          </w:p>
        </w:tc>
      </w:tr>
      <w:tr w:rsidR="003E0FE8">
        <w:trPr>
          <w:trHeight w:val="282"/>
        </w:trPr>
        <w:tc>
          <w:tcPr>
            <w:tcW w:w="9431" w:type="dxa"/>
            <w:gridSpan w:val="2"/>
            <w:tcBorders>
              <w:top w:val="single" w:sz="4" w:space="0" w:color="000000"/>
              <w:left w:val="single" w:sz="4" w:space="0" w:color="000000"/>
              <w:bottom w:val="single" w:sz="4" w:space="0" w:color="000000"/>
              <w:right w:val="single" w:sz="4" w:space="0" w:color="000000"/>
            </w:tcBorders>
          </w:tcPr>
          <w:p w:rsidR="003E0FE8" w:rsidRDefault="00F8351E">
            <w:pPr>
              <w:pStyle w:val="TableParagraph"/>
              <w:spacing w:line="263" w:lineRule="exact"/>
              <w:ind w:left="110"/>
              <w:rPr>
                <w:rFonts w:ascii="Bookman Old Style"/>
                <w:sz w:val="24"/>
              </w:rPr>
            </w:pPr>
            <w:r>
              <w:rPr>
                <w:rFonts w:ascii="Bookman Old Style"/>
                <w:sz w:val="24"/>
              </w:rPr>
              <w:t>Training Period :</w:t>
            </w:r>
          </w:p>
        </w:tc>
      </w:tr>
    </w:tbl>
    <w:p w:rsidR="003E0FE8" w:rsidRDefault="003E0FE8">
      <w:pPr>
        <w:spacing w:before="2"/>
        <w:rPr>
          <w:b/>
          <w:sz w:val="19"/>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5"/>
        <w:gridCol w:w="710"/>
        <w:gridCol w:w="715"/>
        <w:gridCol w:w="715"/>
        <w:gridCol w:w="715"/>
        <w:gridCol w:w="710"/>
        <w:gridCol w:w="715"/>
        <w:gridCol w:w="955"/>
      </w:tblGrid>
      <w:tr w:rsidR="003E0FE8">
        <w:trPr>
          <w:trHeight w:val="593"/>
        </w:trPr>
        <w:tc>
          <w:tcPr>
            <w:tcW w:w="4195" w:type="dxa"/>
          </w:tcPr>
          <w:p w:rsidR="003E0FE8" w:rsidRDefault="003E0FE8">
            <w:pPr>
              <w:pStyle w:val="TableParagraph"/>
            </w:pPr>
          </w:p>
        </w:tc>
        <w:tc>
          <w:tcPr>
            <w:tcW w:w="2140" w:type="dxa"/>
            <w:gridSpan w:val="3"/>
          </w:tcPr>
          <w:p w:rsidR="003E0FE8" w:rsidRDefault="00F8351E">
            <w:pPr>
              <w:pStyle w:val="TableParagraph"/>
              <w:spacing w:line="313" w:lineRule="exact"/>
              <w:ind w:left="121"/>
              <w:rPr>
                <w:rFonts w:ascii="Garamond"/>
                <w:b/>
                <w:i/>
                <w:sz w:val="28"/>
              </w:rPr>
            </w:pPr>
            <w:r>
              <w:rPr>
                <w:rFonts w:ascii="Garamond"/>
                <w:b/>
                <w:i/>
                <w:sz w:val="28"/>
              </w:rPr>
              <w:t>Training Period</w:t>
            </w:r>
          </w:p>
          <w:p w:rsidR="003E0FE8" w:rsidRDefault="00F8351E">
            <w:pPr>
              <w:pStyle w:val="TableParagraph"/>
              <w:spacing w:before="2" w:line="258" w:lineRule="exact"/>
              <w:ind w:left="50"/>
              <w:rPr>
                <w:rFonts w:ascii="Garamond" w:hAnsi="Garamond"/>
                <w:b/>
                <w:i/>
                <w:sz w:val="28"/>
              </w:rPr>
            </w:pPr>
            <w:r>
              <w:rPr>
                <w:rFonts w:ascii="Garamond" w:hAnsi="Garamond"/>
                <w:b/>
                <w:i/>
                <w:sz w:val="28"/>
              </w:rPr>
              <w:t>Jan 20_ – Jun 20_</w:t>
            </w:r>
          </w:p>
        </w:tc>
        <w:tc>
          <w:tcPr>
            <w:tcW w:w="2140" w:type="dxa"/>
            <w:gridSpan w:val="3"/>
          </w:tcPr>
          <w:p w:rsidR="003E0FE8" w:rsidRDefault="00F8351E">
            <w:pPr>
              <w:pStyle w:val="TableParagraph"/>
              <w:spacing w:line="313" w:lineRule="exact"/>
              <w:ind w:left="127"/>
              <w:rPr>
                <w:rFonts w:ascii="Garamond"/>
                <w:b/>
                <w:i/>
                <w:sz w:val="28"/>
              </w:rPr>
            </w:pPr>
            <w:r>
              <w:rPr>
                <w:rFonts w:ascii="Garamond"/>
                <w:b/>
                <w:i/>
                <w:sz w:val="28"/>
              </w:rPr>
              <w:t>Training</w:t>
            </w:r>
            <w:r>
              <w:rPr>
                <w:rFonts w:ascii="Garamond"/>
                <w:b/>
                <w:i/>
                <w:spacing w:val="-9"/>
                <w:sz w:val="28"/>
              </w:rPr>
              <w:t xml:space="preserve"> </w:t>
            </w:r>
            <w:r>
              <w:rPr>
                <w:rFonts w:ascii="Garamond"/>
                <w:b/>
                <w:i/>
                <w:sz w:val="28"/>
              </w:rPr>
              <w:t>Period</w:t>
            </w:r>
          </w:p>
          <w:p w:rsidR="003E0FE8" w:rsidRDefault="00F8351E">
            <w:pPr>
              <w:pStyle w:val="TableParagraph"/>
              <w:spacing w:before="2" w:line="258" w:lineRule="exact"/>
              <w:ind w:left="88"/>
              <w:rPr>
                <w:rFonts w:ascii="Garamond" w:hAnsi="Garamond"/>
                <w:b/>
                <w:i/>
                <w:sz w:val="28"/>
              </w:rPr>
            </w:pPr>
            <w:r>
              <w:rPr>
                <w:rFonts w:ascii="Garamond" w:hAnsi="Garamond"/>
                <w:b/>
                <w:i/>
                <w:sz w:val="28"/>
              </w:rPr>
              <w:t>Jul 20_– Dec</w:t>
            </w:r>
            <w:r>
              <w:rPr>
                <w:rFonts w:ascii="Garamond" w:hAnsi="Garamond"/>
                <w:b/>
                <w:i/>
                <w:spacing w:val="-9"/>
                <w:sz w:val="28"/>
              </w:rPr>
              <w:t xml:space="preserve"> </w:t>
            </w:r>
            <w:r>
              <w:rPr>
                <w:rFonts w:ascii="Garamond" w:hAnsi="Garamond"/>
                <w:b/>
                <w:i/>
                <w:sz w:val="28"/>
              </w:rPr>
              <w:t>20_</w:t>
            </w:r>
          </w:p>
        </w:tc>
        <w:tc>
          <w:tcPr>
            <w:tcW w:w="955" w:type="dxa"/>
            <w:vMerge w:val="restart"/>
            <w:tcBorders>
              <w:bottom w:val="thinThickMediumGap" w:sz="12" w:space="0" w:color="000000"/>
            </w:tcBorders>
          </w:tcPr>
          <w:p w:rsidR="003E0FE8" w:rsidRDefault="003E0FE8">
            <w:pPr>
              <w:pStyle w:val="TableParagraph"/>
              <w:spacing w:before="8"/>
              <w:rPr>
                <w:b/>
                <w:sz w:val="27"/>
              </w:rPr>
            </w:pPr>
          </w:p>
          <w:p w:rsidR="003E0FE8" w:rsidRDefault="00F8351E">
            <w:pPr>
              <w:pStyle w:val="TableParagraph"/>
              <w:ind w:left="175"/>
              <w:rPr>
                <w:b/>
                <w:i/>
                <w:sz w:val="28"/>
              </w:rPr>
            </w:pPr>
            <w:r>
              <w:rPr>
                <w:b/>
                <w:i/>
                <w:sz w:val="28"/>
              </w:rPr>
              <w:t>Total</w:t>
            </w:r>
          </w:p>
        </w:tc>
      </w:tr>
      <w:tr w:rsidR="003E0FE8">
        <w:trPr>
          <w:trHeight w:val="279"/>
        </w:trPr>
        <w:tc>
          <w:tcPr>
            <w:tcW w:w="4195" w:type="dxa"/>
            <w:tcBorders>
              <w:bottom w:val="thinThickMediumGap" w:sz="12" w:space="0" w:color="000000"/>
            </w:tcBorders>
          </w:tcPr>
          <w:p w:rsidR="003E0FE8" w:rsidRDefault="00F8351E">
            <w:pPr>
              <w:pStyle w:val="TableParagraph"/>
              <w:spacing w:line="260" w:lineRule="exact"/>
              <w:ind w:left="1438" w:right="1430"/>
              <w:jc w:val="center"/>
              <w:rPr>
                <w:b/>
                <w:i/>
                <w:sz w:val="28"/>
              </w:rPr>
            </w:pPr>
            <w:r>
              <w:rPr>
                <w:b/>
                <w:i/>
                <w:sz w:val="28"/>
              </w:rPr>
              <w:t>Operations</w:t>
            </w:r>
          </w:p>
        </w:tc>
        <w:tc>
          <w:tcPr>
            <w:tcW w:w="710" w:type="dxa"/>
            <w:tcBorders>
              <w:bottom w:val="thinThickMediumGap" w:sz="12" w:space="0" w:color="000000"/>
            </w:tcBorders>
          </w:tcPr>
          <w:p w:rsidR="003E0FE8" w:rsidRDefault="00F8351E">
            <w:pPr>
              <w:pStyle w:val="TableParagraph"/>
              <w:spacing w:line="260" w:lineRule="exact"/>
              <w:ind w:left="5"/>
              <w:jc w:val="center"/>
              <w:rPr>
                <w:rFonts w:ascii="Bookman Old Style"/>
                <w:b/>
                <w:i/>
                <w:sz w:val="26"/>
              </w:rPr>
            </w:pPr>
            <w:r>
              <w:rPr>
                <w:rFonts w:ascii="Bookman Old Style"/>
                <w:b/>
                <w:i/>
                <w:w w:val="99"/>
                <w:sz w:val="26"/>
              </w:rPr>
              <w:t>A</w:t>
            </w:r>
          </w:p>
        </w:tc>
        <w:tc>
          <w:tcPr>
            <w:tcW w:w="715" w:type="dxa"/>
            <w:tcBorders>
              <w:bottom w:val="thinThickMediumGap" w:sz="12" w:space="0" w:color="000000"/>
            </w:tcBorders>
          </w:tcPr>
          <w:p w:rsidR="003E0FE8" w:rsidRDefault="00F8351E">
            <w:pPr>
              <w:pStyle w:val="TableParagraph"/>
              <w:spacing w:line="260" w:lineRule="exact"/>
              <w:ind w:left="10"/>
              <w:jc w:val="center"/>
              <w:rPr>
                <w:rFonts w:ascii="Bookman Old Style"/>
                <w:b/>
                <w:i/>
                <w:sz w:val="26"/>
              </w:rPr>
            </w:pPr>
            <w:r>
              <w:rPr>
                <w:rFonts w:ascii="Bookman Old Style"/>
                <w:b/>
                <w:i/>
                <w:w w:val="99"/>
                <w:sz w:val="26"/>
              </w:rPr>
              <w:t>C</w:t>
            </w:r>
          </w:p>
        </w:tc>
        <w:tc>
          <w:tcPr>
            <w:tcW w:w="715" w:type="dxa"/>
            <w:tcBorders>
              <w:bottom w:val="thinThickMediumGap" w:sz="12" w:space="0" w:color="000000"/>
            </w:tcBorders>
          </w:tcPr>
          <w:p w:rsidR="003E0FE8" w:rsidRDefault="00F8351E">
            <w:pPr>
              <w:pStyle w:val="TableParagraph"/>
              <w:spacing w:line="260" w:lineRule="exact"/>
              <w:ind w:left="11"/>
              <w:jc w:val="center"/>
              <w:rPr>
                <w:rFonts w:ascii="Bookman Old Style"/>
                <w:b/>
                <w:i/>
                <w:sz w:val="26"/>
              </w:rPr>
            </w:pPr>
            <w:r>
              <w:rPr>
                <w:rFonts w:ascii="Bookman Old Style"/>
                <w:b/>
                <w:i/>
                <w:w w:val="99"/>
                <w:sz w:val="26"/>
              </w:rPr>
              <w:t>S</w:t>
            </w:r>
          </w:p>
        </w:tc>
        <w:tc>
          <w:tcPr>
            <w:tcW w:w="715" w:type="dxa"/>
            <w:tcBorders>
              <w:bottom w:val="thinThickMediumGap" w:sz="12" w:space="0" w:color="000000"/>
            </w:tcBorders>
          </w:tcPr>
          <w:p w:rsidR="003E0FE8" w:rsidRDefault="00F8351E">
            <w:pPr>
              <w:pStyle w:val="TableParagraph"/>
              <w:spacing w:line="260" w:lineRule="exact"/>
              <w:ind w:left="11"/>
              <w:jc w:val="center"/>
              <w:rPr>
                <w:rFonts w:ascii="Bookman Old Style"/>
                <w:b/>
                <w:i/>
                <w:sz w:val="26"/>
              </w:rPr>
            </w:pPr>
            <w:r>
              <w:rPr>
                <w:rFonts w:ascii="Bookman Old Style"/>
                <w:b/>
                <w:i/>
                <w:w w:val="99"/>
                <w:sz w:val="26"/>
              </w:rPr>
              <w:t>A</w:t>
            </w:r>
          </w:p>
        </w:tc>
        <w:tc>
          <w:tcPr>
            <w:tcW w:w="710" w:type="dxa"/>
            <w:tcBorders>
              <w:bottom w:val="thinThickMediumGap" w:sz="12" w:space="0" w:color="000000"/>
            </w:tcBorders>
          </w:tcPr>
          <w:p w:rsidR="003E0FE8" w:rsidRDefault="00F8351E">
            <w:pPr>
              <w:pStyle w:val="TableParagraph"/>
              <w:spacing w:line="260" w:lineRule="exact"/>
              <w:ind w:left="7"/>
              <w:jc w:val="center"/>
              <w:rPr>
                <w:rFonts w:ascii="Bookman Old Style"/>
                <w:b/>
                <w:i/>
                <w:sz w:val="26"/>
              </w:rPr>
            </w:pPr>
            <w:r>
              <w:rPr>
                <w:rFonts w:ascii="Bookman Old Style"/>
                <w:b/>
                <w:i/>
                <w:w w:val="99"/>
                <w:sz w:val="26"/>
              </w:rPr>
              <w:t>C</w:t>
            </w:r>
          </w:p>
        </w:tc>
        <w:tc>
          <w:tcPr>
            <w:tcW w:w="715" w:type="dxa"/>
            <w:tcBorders>
              <w:bottom w:val="thinThickMediumGap" w:sz="12" w:space="0" w:color="000000"/>
            </w:tcBorders>
          </w:tcPr>
          <w:p w:rsidR="003E0FE8" w:rsidRDefault="00F8351E">
            <w:pPr>
              <w:pStyle w:val="TableParagraph"/>
              <w:spacing w:line="260" w:lineRule="exact"/>
              <w:ind w:left="12"/>
              <w:jc w:val="center"/>
              <w:rPr>
                <w:rFonts w:ascii="Bookman Old Style"/>
                <w:b/>
                <w:i/>
                <w:sz w:val="26"/>
              </w:rPr>
            </w:pPr>
            <w:r>
              <w:rPr>
                <w:rFonts w:ascii="Bookman Old Style"/>
                <w:b/>
                <w:i/>
                <w:w w:val="99"/>
                <w:sz w:val="26"/>
              </w:rPr>
              <w:t>S</w:t>
            </w:r>
          </w:p>
        </w:tc>
        <w:tc>
          <w:tcPr>
            <w:tcW w:w="955" w:type="dxa"/>
            <w:vMerge/>
            <w:tcBorders>
              <w:top w:val="nil"/>
              <w:bottom w:val="thinThickMediumGap" w:sz="12" w:space="0" w:color="000000"/>
            </w:tcBorders>
          </w:tcPr>
          <w:p w:rsidR="003E0FE8" w:rsidRDefault="003E0FE8">
            <w:pPr>
              <w:rPr>
                <w:sz w:val="2"/>
                <w:szCs w:val="2"/>
              </w:rPr>
            </w:pPr>
          </w:p>
        </w:tc>
      </w:tr>
      <w:tr w:rsidR="003E0FE8">
        <w:trPr>
          <w:trHeight w:val="401"/>
        </w:trPr>
        <w:tc>
          <w:tcPr>
            <w:tcW w:w="4195" w:type="dxa"/>
            <w:tcBorders>
              <w:top w:val="thickThinMediumGap" w:sz="12" w:space="0" w:color="000000"/>
            </w:tcBorders>
          </w:tcPr>
          <w:p w:rsidR="003E0FE8" w:rsidRDefault="00F8351E">
            <w:pPr>
              <w:pStyle w:val="TableParagraph"/>
              <w:spacing w:line="276" w:lineRule="exact"/>
              <w:ind w:left="28"/>
              <w:rPr>
                <w:b/>
                <w:sz w:val="24"/>
              </w:rPr>
            </w:pPr>
            <w:r>
              <w:rPr>
                <w:b/>
                <w:sz w:val="24"/>
              </w:rPr>
              <w:t>Head Injury</w:t>
            </w:r>
          </w:p>
        </w:tc>
        <w:tc>
          <w:tcPr>
            <w:tcW w:w="5235" w:type="dxa"/>
            <w:gridSpan w:val="7"/>
            <w:tcBorders>
              <w:top w:val="thickThinMediumGap" w:sz="12" w:space="0" w:color="000000"/>
            </w:tcBorders>
          </w:tcPr>
          <w:p w:rsidR="003E0FE8" w:rsidRDefault="003E0FE8">
            <w:pPr>
              <w:pStyle w:val="TableParagraph"/>
            </w:pPr>
          </w:p>
        </w:tc>
      </w:tr>
      <w:tr w:rsidR="003E0FE8">
        <w:trPr>
          <w:trHeight w:val="373"/>
        </w:trPr>
        <w:tc>
          <w:tcPr>
            <w:tcW w:w="4195" w:type="dxa"/>
          </w:tcPr>
          <w:p w:rsidR="003E0FE8" w:rsidRDefault="00F8351E">
            <w:pPr>
              <w:pStyle w:val="TableParagraph"/>
              <w:spacing w:before="5"/>
              <w:ind w:left="28"/>
              <w:rPr>
                <w:b/>
                <w:i/>
                <w:sz w:val="21"/>
              </w:rPr>
            </w:pPr>
            <w:r>
              <w:rPr>
                <w:b/>
                <w:i/>
                <w:w w:val="105"/>
                <w:sz w:val="21"/>
              </w:rPr>
              <w:t>Head Injury Management – ICP</w:t>
            </w:r>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508"/>
        </w:trPr>
        <w:tc>
          <w:tcPr>
            <w:tcW w:w="4195" w:type="dxa"/>
          </w:tcPr>
          <w:p w:rsidR="003E0FE8" w:rsidRDefault="00F8351E">
            <w:pPr>
              <w:pStyle w:val="TableParagraph"/>
              <w:spacing w:before="1" w:line="250" w:lineRule="atLeast"/>
              <w:ind w:left="28"/>
              <w:rPr>
                <w:b/>
                <w:i/>
                <w:sz w:val="21"/>
              </w:rPr>
            </w:pPr>
            <w:r>
              <w:rPr>
                <w:b/>
                <w:i/>
                <w:w w:val="105"/>
                <w:sz w:val="21"/>
              </w:rPr>
              <w:t xml:space="preserve">Head Injury Management – Craniotomy/ </w:t>
            </w:r>
            <w:proofErr w:type="spellStart"/>
            <w:r>
              <w:rPr>
                <w:b/>
                <w:i/>
                <w:w w:val="105"/>
                <w:sz w:val="21"/>
              </w:rPr>
              <w:t>Craniectomy</w:t>
            </w:r>
            <w:proofErr w:type="spellEnd"/>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373"/>
        </w:trPr>
        <w:tc>
          <w:tcPr>
            <w:tcW w:w="4195" w:type="dxa"/>
          </w:tcPr>
          <w:p w:rsidR="003E0FE8" w:rsidRDefault="00F8351E">
            <w:pPr>
              <w:pStyle w:val="TableParagraph"/>
              <w:spacing w:line="273" w:lineRule="exact"/>
              <w:ind w:left="28"/>
              <w:rPr>
                <w:b/>
                <w:sz w:val="24"/>
              </w:rPr>
            </w:pPr>
            <w:r>
              <w:rPr>
                <w:b/>
                <w:sz w:val="24"/>
              </w:rPr>
              <w:t>Vascular</w:t>
            </w:r>
          </w:p>
        </w:tc>
        <w:tc>
          <w:tcPr>
            <w:tcW w:w="5235" w:type="dxa"/>
            <w:gridSpan w:val="7"/>
          </w:tcPr>
          <w:p w:rsidR="003E0FE8" w:rsidRDefault="003E0FE8">
            <w:pPr>
              <w:pStyle w:val="TableParagraph"/>
            </w:pPr>
          </w:p>
        </w:tc>
      </w:tr>
      <w:tr w:rsidR="003E0FE8">
        <w:trPr>
          <w:trHeight w:val="321"/>
        </w:trPr>
        <w:tc>
          <w:tcPr>
            <w:tcW w:w="4195" w:type="dxa"/>
          </w:tcPr>
          <w:p w:rsidR="003E0FE8" w:rsidRDefault="00F8351E">
            <w:pPr>
              <w:pStyle w:val="TableParagraph"/>
              <w:spacing w:before="5"/>
              <w:ind w:left="28"/>
              <w:rPr>
                <w:b/>
                <w:i/>
                <w:sz w:val="21"/>
              </w:rPr>
            </w:pPr>
            <w:r>
              <w:rPr>
                <w:b/>
                <w:i/>
                <w:w w:val="105"/>
                <w:sz w:val="21"/>
              </w:rPr>
              <w:t>Vascular Surgery – Spontaneous ICH</w:t>
            </w:r>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321"/>
        </w:trPr>
        <w:tc>
          <w:tcPr>
            <w:tcW w:w="4195" w:type="dxa"/>
          </w:tcPr>
          <w:p w:rsidR="003E0FE8" w:rsidRDefault="00F8351E">
            <w:pPr>
              <w:pStyle w:val="TableParagraph"/>
              <w:spacing w:before="5"/>
              <w:ind w:left="28"/>
              <w:rPr>
                <w:b/>
                <w:i/>
                <w:sz w:val="21"/>
              </w:rPr>
            </w:pPr>
            <w:r>
              <w:rPr>
                <w:b/>
                <w:i/>
                <w:w w:val="105"/>
                <w:sz w:val="21"/>
              </w:rPr>
              <w:t>Vascular Surgery – Aneurysm Surgery</w:t>
            </w:r>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321"/>
        </w:trPr>
        <w:tc>
          <w:tcPr>
            <w:tcW w:w="4195" w:type="dxa"/>
          </w:tcPr>
          <w:p w:rsidR="003E0FE8" w:rsidRDefault="00F8351E">
            <w:pPr>
              <w:pStyle w:val="TableParagraph"/>
              <w:spacing w:before="5"/>
              <w:ind w:left="28"/>
              <w:rPr>
                <w:b/>
                <w:i/>
                <w:sz w:val="21"/>
              </w:rPr>
            </w:pPr>
            <w:r>
              <w:rPr>
                <w:b/>
                <w:i/>
                <w:w w:val="105"/>
                <w:sz w:val="21"/>
              </w:rPr>
              <w:t>Vascular Surgery – AVM Surgery</w:t>
            </w:r>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301"/>
        </w:trPr>
        <w:tc>
          <w:tcPr>
            <w:tcW w:w="4195" w:type="dxa"/>
          </w:tcPr>
          <w:p w:rsidR="003E0FE8" w:rsidRDefault="00F8351E">
            <w:pPr>
              <w:pStyle w:val="TableParagraph"/>
              <w:spacing w:before="5"/>
              <w:ind w:left="28"/>
              <w:rPr>
                <w:b/>
                <w:i/>
                <w:sz w:val="21"/>
              </w:rPr>
            </w:pPr>
            <w:r>
              <w:rPr>
                <w:b/>
                <w:i/>
                <w:w w:val="105"/>
                <w:sz w:val="21"/>
              </w:rPr>
              <w:t>Vascular Surgery – Endovascular therapy</w:t>
            </w:r>
          </w:p>
        </w:tc>
        <w:tc>
          <w:tcPr>
            <w:tcW w:w="5235" w:type="dxa"/>
            <w:gridSpan w:val="7"/>
          </w:tcPr>
          <w:p w:rsidR="003E0FE8" w:rsidRDefault="003E0FE8">
            <w:pPr>
              <w:pStyle w:val="TableParagraph"/>
            </w:pPr>
          </w:p>
        </w:tc>
      </w:tr>
      <w:tr w:rsidR="003E0FE8">
        <w:trPr>
          <w:trHeight w:val="297"/>
        </w:trPr>
        <w:tc>
          <w:tcPr>
            <w:tcW w:w="4195" w:type="dxa"/>
          </w:tcPr>
          <w:p w:rsidR="003E0FE8" w:rsidRDefault="00F8351E">
            <w:pPr>
              <w:pStyle w:val="TableParagraph"/>
              <w:spacing w:line="273" w:lineRule="exact"/>
              <w:ind w:left="28"/>
              <w:rPr>
                <w:b/>
                <w:sz w:val="24"/>
              </w:rPr>
            </w:pPr>
            <w:r>
              <w:rPr>
                <w:b/>
                <w:sz w:val="24"/>
              </w:rPr>
              <w:t xml:space="preserve">Brain </w:t>
            </w:r>
            <w:proofErr w:type="spellStart"/>
            <w:r>
              <w:rPr>
                <w:b/>
                <w:sz w:val="24"/>
              </w:rPr>
              <w:t>Tumour</w:t>
            </w:r>
            <w:proofErr w:type="spellEnd"/>
          </w:p>
        </w:tc>
        <w:tc>
          <w:tcPr>
            <w:tcW w:w="5235" w:type="dxa"/>
            <w:gridSpan w:val="7"/>
          </w:tcPr>
          <w:p w:rsidR="003E0FE8" w:rsidRDefault="003E0FE8">
            <w:pPr>
              <w:pStyle w:val="TableParagraph"/>
            </w:pPr>
          </w:p>
        </w:tc>
      </w:tr>
      <w:tr w:rsidR="003E0FE8">
        <w:trPr>
          <w:trHeight w:val="321"/>
        </w:trPr>
        <w:tc>
          <w:tcPr>
            <w:tcW w:w="4195" w:type="dxa"/>
          </w:tcPr>
          <w:p w:rsidR="003E0FE8" w:rsidRDefault="00F8351E">
            <w:pPr>
              <w:pStyle w:val="TableParagraph"/>
              <w:spacing w:before="5"/>
              <w:ind w:left="28"/>
              <w:rPr>
                <w:b/>
                <w:i/>
                <w:sz w:val="21"/>
              </w:rPr>
            </w:pPr>
            <w:r>
              <w:rPr>
                <w:b/>
                <w:i/>
                <w:w w:val="105"/>
                <w:sz w:val="21"/>
              </w:rPr>
              <w:t xml:space="preserve">Brain </w:t>
            </w:r>
            <w:proofErr w:type="spellStart"/>
            <w:r>
              <w:rPr>
                <w:b/>
                <w:i/>
                <w:w w:val="105"/>
                <w:sz w:val="21"/>
              </w:rPr>
              <w:t>Tumour</w:t>
            </w:r>
            <w:proofErr w:type="spellEnd"/>
            <w:r>
              <w:rPr>
                <w:b/>
                <w:i/>
                <w:w w:val="105"/>
                <w:sz w:val="21"/>
              </w:rPr>
              <w:t xml:space="preserve"> – </w:t>
            </w:r>
            <w:proofErr w:type="spellStart"/>
            <w:r>
              <w:rPr>
                <w:b/>
                <w:i/>
                <w:w w:val="105"/>
                <w:sz w:val="21"/>
              </w:rPr>
              <w:t>Supratentorial</w:t>
            </w:r>
            <w:proofErr w:type="spellEnd"/>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321"/>
        </w:trPr>
        <w:tc>
          <w:tcPr>
            <w:tcW w:w="4195" w:type="dxa"/>
          </w:tcPr>
          <w:p w:rsidR="003E0FE8" w:rsidRDefault="00F8351E">
            <w:pPr>
              <w:pStyle w:val="TableParagraph"/>
              <w:spacing w:before="5"/>
              <w:ind w:left="28"/>
              <w:rPr>
                <w:b/>
                <w:i/>
                <w:sz w:val="21"/>
              </w:rPr>
            </w:pPr>
            <w:r>
              <w:rPr>
                <w:b/>
                <w:i/>
                <w:w w:val="105"/>
                <w:sz w:val="21"/>
              </w:rPr>
              <w:t xml:space="preserve">Brain </w:t>
            </w:r>
            <w:proofErr w:type="spellStart"/>
            <w:r>
              <w:rPr>
                <w:b/>
                <w:i/>
                <w:w w:val="105"/>
                <w:sz w:val="21"/>
              </w:rPr>
              <w:t>Tumour</w:t>
            </w:r>
            <w:proofErr w:type="spellEnd"/>
            <w:r>
              <w:rPr>
                <w:b/>
                <w:i/>
                <w:w w:val="105"/>
                <w:sz w:val="21"/>
              </w:rPr>
              <w:t xml:space="preserve"> – </w:t>
            </w:r>
            <w:proofErr w:type="spellStart"/>
            <w:r>
              <w:rPr>
                <w:b/>
                <w:i/>
                <w:w w:val="105"/>
                <w:sz w:val="21"/>
              </w:rPr>
              <w:t>Infratentorial</w:t>
            </w:r>
            <w:proofErr w:type="spellEnd"/>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321"/>
        </w:trPr>
        <w:tc>
          <w:tcPr>
            <w:tcW w:w="4195" w:type="dxa"/>
          </w:tcPr>
          <w:p w:rsidR="003E0FE8" w:rsidRDefault="00F8351E">
            <w:pPr>
              <w:pStyle w:val="TableParagraph"/>
              <w:spacing w:before="5"/>
              <w:ind w:left="28"/>
              <w:rPr>
                <w:b/>
                <w:i/>
                <w:sz w:val="21"/>
              </w:rPr>
            </w:pPr>
            <w:r>
              <w:rPr>
                <w:b/>
                <w:i/>
                <w:w w:val="105"/>
                <w:sz w:val="21"/>
              </w:rPr>
              <w:t xml:space="preserve">Brain </w:t>
            </w:r>
            <w:proofErr w:type="spellStart"/>
            <w:r>
              <w:rPr>
                <w:b/>
                <w:i/>
                <w:w w:val="105"/>
                <w:sz w:val="21"/>
              </w:rPr>
              <w:t>Tumour</w:t>
            </w:r>
            <w:proofErr w:type="spellEnd"/>
            <w:r>
              <w:rPr>
                <w:b/>
                <w:i/>
                <w:w w:val="105"/>
                <w:sz w:val="21"/>
              </w:rPr>
              <w:t xml:space="preserve"> – Pituitary</w:t>
            </w:r>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302"/>
        </w:trPr>
        <w:tc>
          <w:tcPr>
            <w:tcW w:w="4195" w:type="dxa"/>
          </w:tcPr>
          <w:p w:rsidR="003E0FE8" w:rsidRDefault="00F8351E">
            <w:pPr>
              <w:pStyle w:val="TableParagraph"/>
              <w:spacing w:line="273" w:lineRule="exact"/>
              <w:ind w:left="28"/>
              <w:rPr>
                <w:b/>
                <w:sz w:val="24"/>
              </w:rPr>
            </w:pPr>
            <w:r>
              <w:rPr>
                <w:b/>
                <w:sz w:val="24"/>
              </w:rPr>
              <w:t>Hydrocephalus</w:t>
            </w:r>
          </w:p>
        </w:tc>
        <w:tc>
          <w:tcPr>
            <w:tcW w:w="5235" w:type="dxa"/>
            <w:gridSpan w:val="7"/>
          </w:tcPr>
          <w:p w:rsidR="003E0FE8" w:rsidRDefault="003E0FE8">
            <w:pPr>
              <w:pStyle w:val="TableParagraph"/>
            </w:pPr>
          </w:p>
        </w:tc>
      </w:tr>
      <w:tr w:rsidR="003E0FE8">
        <w:trPr>
          <w:trHeight w:val="321"/>
        </w:trPr>
        <w:tc>
          <w:tcPr>
            <w:tcW w:w="4195" w:type="dxa"/>
          </w:tcPr>
          <w:p w:rsidR="003E0FE8" w:rsidRDefault="00F8351E">
            <w:pPr>
              <w:pStyle w:val="TableParagraph"/>
              <w:spacing w:before="5"/>
              <w:ind w:left="28"/>
              <w:rPr>
                <w:b/>
                <w:i/>
                <w:sz w:val="21"/>
              </w:rPr>
            </w:pPr>
            <w:r>
              <w:rPr>
                <w:b/>
                <w:i/>
                <w:w w:val="105"/>
                <w:sz w:val="21"/>
              </w:rPr>
              <w:t>Hydrocephalus – VP shunt</w:t>
            </w:r>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297"/>
        </w:trPr>
        <w:tc>
          <w:tcPr>
            <w:tcW w:w="4195" w:type="dxa"/>
          </w:tcPr>
          <w:p w:rsidR="003E0FE8" w:rsidRDefault="00F8351E">
            <w:pPr>
              <w:pStyle w:val="TableParagraph"/>
              <w:spacing w:before="5"/>
              <w:ind w:left="28"/>
              <w:rPr>
                <w:b/>
                <w:i/>
                <w:sz w:val="21"/>
              </w:rPr>
            </w:pPr>
            <w:r>
              <w:rPr>
                <w:b/>
                <w:i/>
                <w:w w:val="105"/>
                <w:sz w:val="21"/>
              </w:rPr>
              <w:t>Hydrocephalus – VA shunt</w:t>
            </w:r>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321"/>
        </w:trPr>
        <w:tc>
          <w:tcPr>
            <w:tcW w:w="4195" w:type="dxa"/>
          </w:tcPr>
          <w:p w:rsidR="003E0FE8" w:rsidRDefault="00F8351E">
            <w:pPr>
              <w:pStyle w:val="TableParagraph"/>
              <w:spacing w:before="5"/>
              <w:ind w:left="28"/>
              <w:rPr>
                <w:b/>
                <w:i/>
                <w:sz w:val="17"/>
              </w:rPr>
            </w:pPr>
            <w:r>
              <w:rPr>
                <w:b/>
                <w:i/>
                <w:w w:val="105"/>
                <w:sz w:val="21"/>
              </w:rPr>
              <w:t xml:space="preserve">Hydrocephalus – </w:t>
            </w:r>
            <w:r>
              <w:rPr>
                <w:b/>
                <w:i/>
                <w:w w:val="105"/>
                <w:sz w:val="17"/>
              </w:rPr>
              <w:t xml:space="preserve">Endoscopic third </w:t>
            </w:r>
            <w:proofErr w:type="spellStart"/>
            <w:r>
              <w:rPr>
                <w:b/>
                <w:i/>
                <w:w w:val="105"/>
                <w:sz w:val="17"/>
              </w:rPr>
              <w:t>ventriculostomy</w:t>
            </w:r>
            <w:proofErr w:type="spellEnd"/>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302"/>
        </w:trPr>
        <w:tc>
          <w:tcPr>
            <w:tcW w:w="4195" w:type="dxa"/>
          </w:tcPr>
          <w:p w:rsidR="003E0FE8" w:rsidRDefault="00F8351E">
            <w:pPr>
              <w:pStyle w:val="TableParagraph"/>
              <w:spacing w:before="5"/>
              <w:ind w:left="28"/>
              <w:rPr>
                <w:b/>
                <w:i/>
                <w:sz w:val="17"/>
              </w:rPr>
            </w:pPr>
            <w:r>
              <w:rPr>
                <w:b/>
                <w:i/>
                <w:w w:val="105"/>
                <w:sz w:val="21"/>
              </w:rPr>
              <w:t xml:space="preserve">Hydrocephalus – </w:t>
            </w:r>
            <w:r>
              <w:rPr>
                <w:b/>
                <w:i/>
                <w:w w:val="105"/>
                <w:sz w:val="17"/>
              </w:rPr>
              <w:t>External ventricular drainage</w:t>
            </w:r>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297"/>
        </w:trPr>
        <w:tc>
          <w:tcPr>
            <w:tcW w:w="4195" w:type="dxa"/>
          </w:tcPr>
          <w:p w:rsidR="003E0FE8" w:rsidRDefault="00F8351E">
            <w:pPr>
              <w:pStyle w:val="TableParagraph"/>
              <w:spacing w:line="273" w:lineRule="exact"/>
              <w:ind w:left="28"/>
              <w:rPr>
                <w:b/>
                <w:sz w:val="24"/>
              </w:rPr>
            </w:pPr>
            <w:r>
              <w:rPr>
                <w:b/>
                <w:sz w:val="24"/>
              </w:rPr>
              <w:t>Spine</w:t>
            </w:r>
          </w:p>
        </w:tc>
        <w:tc>
          <w:tcPr>
            <w:tcW w:w="5235" w:type="dxa"/>
            <w:gridSpan w:val="7"/>
          </w:tcPr>
          <w:p w:rsidR="003E0FE8" w:rsidRDefault="003E0FE8">
            <w:pPr>
              <w:pStyle w:val="TableParagraph"/>
            </w:pPr>
          </w:p>
        </w:tc>
      </w:tr>
      <w:tr w:rsidR="003E0FE8">
        <w:trPr>
          <w:trHeight w:val="326"/>
        </w:trPr>
        <w:tc>
          <w:tcPr>
            <w:tcW w:w="4195" w:type="dxa"/>
          </w:tcPr>
          <w:p w:rsidR="003E0FE8" w:rsidRDefault="00F8351E">
            <w:pPr>
              <w:pStyle w:val="TableParagraph"/>
              <w:spacing w:before="5"/>
              <w:ind w:left="28"/>
              <w:rPr>
                <w:b/>
                <w:i/>
                <w:sz w:val="21"/>
              </w:rPr>
            </w:pPr>
            <w:r>
              <w:rPr>
                <w:b/>
                <w:i/>
                <w:w w:val="105"/>
                <w:sz w:val="21"/>
              </w:rPr>
              <w:t>Spine – Degenerative</w:t>
            </w:r>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345"/>
        </w:trPr>
        <w:tc>
          <w:tcPr>
            <w:tcW w:w="4195" w:type="dxa"/>
          </w:tcPr>
          <w:p w:rsidR="003E0FE8" w:rsidRDefault="00F8351E">
            <w:pPr>
              <w:pStyle w:val="TableParagraph"/>
              <w:spacing w:before="5"/>
              <w:ind w:left="28"/>
              <w:rPr>
                <w:b/>
                <w:i/>
                <w:sz w:val="21"/>
              </w:rPr>
            </w:pPr>
            <w:r>
              <w:rPr>
                <w:b/>
                <w:i/>
                <w:w w:val="105"/>
                <w:sz w:val="21"/>
              </w:rPr>
              <w:t xml:space="preserve">Spine – </w:t>
            </w:r>
            <w:proofErr w:type="spellStart"/>
            <w:r>
              <w:rPr>
                <w:b/>
                <w:i/>
                <w:w w:val="105"/>
                <w:sz w:val="21"/>
              </w:rPr>
              <w:t>Tumour</w:t>
            </w:r>
            <w:proofErr w:type="spellEnd"/>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350"/>
        </w:trPr>
        <w:tc>
          <w:tcPr>
            <w:tcW w:w="4195" w:type="dxa"/>
          </w:tcPr>
          <w:p w:rsidR="003E0FE8" w:rsidRDefault="00F8351E">
            <w:pPr>
              <w:pStyle w:val="TableParagraph"/>
              <w:spacing w:before="1"/>
              <w:ind w:left="28"/>
              <w:rPr>
                <w:b/>
                <w:sz w:val="24"/>
              </w:rPr>
            </w:pPr>
            <w:r>
              <w:rPr>
                <w:b/>
                <w:sz w:val="24"/>
              </w:rPr>
              <w:t>Functional Conditions</w:t>
            </w:r>
          </w:p>
        </w:tc>
        <w:tc>
          <w:tcPr>
            <w:tcW w:w="5235" w:type="dxa"/>
            <w:gridSpan w:val="7"/>
          </w:tcPr>
          <w:p w:rsidR="003E0FE8" w:rsidRDefault="003E0FE8">
            <w:pPr>
              <w:pStyle w:val="TableParagraph"/>
            </w:pPr>
          </w:p>
        </w:tc>
      </w:tr>
      <w:tr w:rsidR="003E0FE8">
        <w:trPr>
          <w:trHeight w:val="297"/>
        </w:trPr>
        <w:tc>
          <w:tcPr>
            <w:tcW w:w="4195" w:type="dxa"/>
          </w:tcPr>
          <w:p w:rsidR="003E0FE8" w:rsidRDefault="00F8351E">
            <w:pPr>
              <w:pStyle w:val="TableParagraph"/>
              <w:spacing w:before="5"/>
              <w:ind w:left="28"/>
              <w:rPr>
                <w:b/>
                <w:i/>
                <w:sz w:val="21"/>
              </w:rPr>
            </w:pPr>
            <w:r>
              <w:rPr>
                <w:b/>
                <w:i/>
                <w:w w:val="105"/>
                <w:sz w:val="21"/>
              </w:rPr>
              <w:t>Epilepsy – Craniotomy</w:t>
            </w:r>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508"/>
        </w:trPr>
        <w:tc>
          <w:tcPr>
            <w:tcW w:w="4195" w:type="dxa"/>
          </w:tcPr>
          <w:p w:rsidR="003E0FE8" w:rsidRDefault="00F8351E">
            <w:pPr>
              <w:pStyle w:val="TableParagraph"/>
              <w:spacing w:before="5"/>
              <w:ind w:left="28"/>
              <w:rPr>
                <w:b/>
                <w:i/>
                <w:sz w:val="21"/>
              </w:rPr>
            </w:pPr>
            <w:r>
              <w:rPr>
                <w:b/>
                <w:i/>
                <w:w w:val="105"/>
                <w:sz w:val="21"/>
              </w:rPr>
              <w:t xml:space="preserve">Trigeminal Neuralgia / </w:t>
            </w:r>
            <w:proofErr w:type="spellStart"/>
            <w:r>
              <w:rPr>
                <w:b/>
                <w:i/>
                <w:w w:val="105"/>
                <w:sz w:val="21"/>
              </w:rPr>
              <w:t>Hemifacial</w:t>
            </w:r>
            <w:proofErr w:type="spellEnd"/>
            <w:r>
              <w:rPr>
                <w:b/>
                <w:i/>
                <w:w w:val="105"/>
                <w:sz w:val="21"/>
              </w:rPr>
              <w:t xml:space="preserve"> Spasm -</w:t>
            </w:r>
          </w:p>
          <w:p w:rsidR="003E0FE8" w:rsidRDefault="00F8351E">
            <w:pPr>
              <w:pStyle w:val="TableParagraph"/>
              <w:spacing w:before="13" w:line="229" w:lineRule="exact"/>
              <w:ind w:left="28"/>
              <w:rPr>
                <w:b/>
                <w:i/>
                <w:sz w:val="21"/>
              </w:rPr>
            </w:pPr>
            <w:r>
              <w:rPr>
                <w:b/>
                <w:i/>
                <w:w w:val="105"/>
                <w:sz w:val="21"/>
              </w:rPr>
              <w:t>Microvascular decompression</w:t>
            </w:r>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388"/>
        </w:trPr>
        <w:tc>
          <w:tcPr>
            <w:tcW w:w="4195" w:type="dxa"/>
          </w:tcPr>
          <w:p w:rsidR="003E0FE8" w:rsidRDefault="00F8351E">
            <w:pPr>
              <w:pStyle w:val="TableParagraph"/>
              <w:spacing w:line="273" w:lineRule="exact"/>
              <w:ind w:left="28"/>
              <w:rPr>
                <w:b/>
                <w:sz w:val="24"/>
              </w:rPr>
            </w:pPr>
            <w:r>
              <w:rPr>
                <w:b/>
                <w:sz w:val="24"/>
              </w:rPr>
              <w:t>Miscellaneous*</w:t>
            </w:r>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302"/>
        </w:trPr>
        <w:tc>
          <w:tcPr>
            <w:tcW w:w="419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r w:rsidR="003E0FE8">
        <w:trPr>
          <w:trHeight w:val="321"/>
        </w:trPr>
        <w:tc>
          <w:tcPr>
            <w:tcW w:w="4195" w:type="dxa"/>
          </w:tcPr>
          <w:p w:rsidR="003E0FE8" w:rsidRDefault="00F8351E">
            <w:pPr>
              <w:pStyle w:val="TableParagraph"/>
              <w:spacing w:line="296" w:lineRule="exact"/>
              <w:ind w:left="28"/>
              <w:rPr>
                <w:b/>
                <w:i/>
                <w:sz w:val="26"/>
              </w:rPr>
            </w:pPr>
            <w:r>
              <w:rPr>
                <w:b/>
                <w:i/>
                <w:sz w:val="26"/>
              </w:rPr>
              <w:t>TOTAL</w:t>
            </w:r>
          </w:p>
        </w:tc>
        <w:tc>
          <w:tcPr>
            <w:tcW w:w="710"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5" w:type="dxa"/>
          </w:tcPr>
          <w:p w:rsidR="003E0FE8" w:rsidRDefault="003E0FE8">
            <w:pPr>
              <w:pStyle w:val="TableParagraph"/>
            </w:pPr>
          </w:p>
        </w:tc>
        <w:tc>
          <w:tcPr>
            <w:tcW w:w="710" w:type="dxa"/>
          </w:tcPr>
          <w:p w:rsidR="003E0FE8" w:rsidRDefault="003E0FE8">
            <w:pPr>
              <w:pStyle w:val="TableParagraph"/>
            </w:pPr>
          </w:p>
        </w:tc>
        <w:tc>
          <w:tcPr>
            <w:tcW w:w="715" w:type="dxa"/>
          </w:tcPr>
          <w:p w:rsidR="003E0FE8" w:rsidRDefault="003E0FE8">
            <w:pPr>
              <w:pStyle w:val="TableParagraph"/>
            </w:pPr>
          </w:p>
        </w:tc>
        <w:tc>
          <w:tcPr>
            <w:tcW w:w="955" w:type="dxa"/>
          </w:tcPr>
          <w:p w:rsidR="003E0FE8" w:rsidRDefault="003E0FE8">
            <w:pPr>
              <w:pStyle w:val="TableParagraph"/>
            </w:pPr>
          </w:p>
        </w:tc>
      </w:tr>
    </w:tbl>
    <w:p w:rsidR="00AF6F72" w:rsidRDefault="00AF6F72">
      <w:pPr>
        <w:pStyle w:val="a3"/>
        <w:spacing w:before="119"/>
        <w:ind w:left="142"/>
        <w:rPr>
          <w:w w:val="105"/>
        </w:rPr>
      </w:pPr>
      <w:r>
        <w:rPr>
          <w:b/>
          <w:bCs/>
          <w:i/>
          <w:iCs/>
          <w:sz w:val="20"/>
          <w:szCs w:val="20"/>
        </w:rPr>
        <w:t>A – First Assistant / C – Under Supervision / S – Without Supervision</w:t>
      </w:r>
      <w:bookmarkStart w:id="0" w:name="_GoBack"/>
      <w:bookmarkEnd w:id="0"/>
    </w:p>
    <w:p w:rsidR="003E0FE8" w:rsidRDefault="00F8351E">
      <w:pPr>
        <w:pStyle w:val="a3"/>
        <w:spacing w:before="119"/>
        <w:ind w:left="142"/>
      </w:pPr>
      <w:r>
        <w:rPr>
          <w:w w:val="105"/>
        </w:rPr>
        <w:t>*Miscellaneous conditions must be specifically clarified. Add rows if insufficient space.</w:t>
      </w:r>
    </w:p>
    <w:p w:rsidR="003E0FE8" w:rsidRDefault="00F8351E">
      <w:pPr>
        <w:tabs>
          <w:tab w:val="left" w:pos="9329"/>
        </w:tabs>
        <w:spacing w:before="124" w:line="312" w:lineRule="auto"/>
        <w:ind w:left="5076" w:right="341" w:firstLine="19"/>
        <w:jc w:val="both"/>
        <w:rPr>
          <w:b/>
          <w:sz w:val="24"/>
        </w:rPr>
      </w:pPr>
      <w:proofErr w:type="gramStart"/>
      <w:r>
        <w:rPr>
          <w:b/>
          <w:sz w:val="24"/>
        </w:rPr>
        <w:t>Signature</w:t>
      </w:r>
      <w:r>
        <w:rPr>
          <w:b/>
          <w:spacing w:val="-9"/>
          <w:sz w:val="24"/>
        </w:rPr>
        <w:t xml:space="preserve"> </w:t>
      </w:r>
      <w:r>
        <w:rPr>
          <w:b/>
          <w:sz w:val="24"/>
        </w:rPr>
        <w:t>:</w:t>
      </w:r>
      <w:proofErr w:type="gramEnd"/>
      <w:r>
        <w:rPr>
          <w:b/>
          <w:sz w:val="24"/>
          <w:u w:val="single"/>
        </w:rPr>
        <w:t xml:space="preserve"> </w:t>
      </w:r>
      <w:r>
        <w:rPr>
          <w:b/>
          <w:sz w:val="24"/>
          <w:u w:val="single"/>
        </w:rPr>
        <w:tab/>
      </w:r>
      <w:r>
        <w:rPr>
          <w:b/>
          <w:w w:val="43"/>
          <w:sz w:val="24"/>
          <w:u w:val="single"/>
        </w:rPr>
        <w:t xml:space="preserve"> </w:t>
      </w:r>
      <w:r>
        <w:rPr>
          <w:b/>
          <w:sz w:val="24"/>
        </w:rPr>
        <w:t xml:space="preserve"> Consultant (block</w:t>
      </w:r>
      <w:r>
        <w:rPr>
          <w:b/>
          <w:spacing w:val="-7"/>
          <w:sz w:val="24"/>
        </w:rPr>
        <w:t xml:space="preserve"> </w:t>
      </w:r>
      <w:r>
        <w:rPr>
          <w:b/>
          <w:sz w:val="24"/>
        </w:rPr>
        <w:t>letters)</w:t>
      </w:r>
      <w:r>
        <w:rPr>
          <w:b/>
          <w:spacing w:val="-3"/>
          <w:sz w:val="24"/>
        </w:rPr>
        <w:t xml:space="preserve"> </w:t>
      </w:r>
      <w:r>
        <w:rPr>
          <w:b/>
          <w:sz w:val="24"/>
        </w:rPr>
        <w:t xml:space="preserve">: </w:t>
      </w:r>
      <w:r>
        <w:rPr>
          <w:b/>
          <w:sz w:val="24"/>
          <w:u w:val="single"/>
        </w:rPr>
        <w:t xml:space="preserve"> </w:t>
      </w:r>
      <w:r>
        <w:rPr>
          <w:b/>
          <w:sz w:val="24"/>
          <w:u w:val="single"/>
        </w:rPr>
        <w:tab/>
      </w:r>
      <w:r>
        <w:rPr>
          <w:b/>
          <w:sz w:val="24"/>
        </w:rPr>
        <w:t xml:space="preserve"> Date</w:t>
      </w:r>
      <w:r>
        <w:rPr>
          <w:b/>
          <w:spacing w:val="-4"/>
          <w:sz w:val="24"/>
        </w:rPr>
        <w:t xml:space="preserve"> </w:t>
      </w:r>
      <w:r>
        <w:rPr>
          <w:b/>
          <w:sz w:val="24"/>
        </w:rPr>
        <w:t xml:space="preserve">: </w:t>
      </w:r>
      <w:r>
        <w:rPr>
          <w:b/>
          <w:sz w:val="24"/>
          <w:u w:val="single"/>
        </w:rPr>
        <w:t xml:space="preserve"> </w:t>
      </w:r>
      <w:r>
        <w:rPr>
          <w:b/>
          <w:sz w:val="24"/>
          <w:u w:val="single"/>
        </w:rPr>
        <w:tab/>
      </w:r>
      <w:r>
        <w:rPr>
          <w:b/>
          <w:w w:val="16"/>
          <w:sz w:val="24"/>
          <w:u w:val="single"/>
        </w:rPr>
        <w:t xml:space="preserve"> </w:t>
      </w:r>
    </w:p>
    <w:sectPr w:rsidR="003E0FE8">
      <w:type w:val="continuous"/>
      <w:pgSz w:w="11900" w:h="16840"/>
      <w:pgMar w:top="720" w:right="13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3E0FE8"/>
    <w:rsid w:val="003E0FE8"/>
    <w:rsid w:val="00AF6F72"/>
    <w:rsid w:val="00F8351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06814DC-DF04-407D-8164-CEFB67BE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77"/>
      <w:ind w:left="142"/>
      <w:outlineLvl w:val="0"/>
    </w:pPr>
    <w:rPr>
      <w:i/>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rPr>
      <w:sz w:val="17"/>
      <w:szCs w:val="17"/>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字元"/>
    <w:basedOn w:val="a0"/>
    <w:link w:val="a3"/>
    <w:rsid w:val="00F8351E"/>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kilam</cp:lastModifiedBy>
  <cp:revision>3</cp:revision>
  <dcterms:created xsi:type="dcterms:W3CDTF">2021-05-11T04:08:00Z</dcterms:created>
  <dcterms:modified xsi:type="dcterms:W3CDTF">2021-05-20T07:30:00Z</dcterms:modified>
</cp:coreProperties>
</file>