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509" w:val="left" w:leader="none"/>
        </w:tabs>
        <w:spacing w:before="66"/>
        <w:ind w:left="109" w:right="0" w:firstLine="0"/>
        <w:jc w:val="left"/>
        <w:rPr>
          <w:b/>
          <w:sz w:val="32"/>
        </w:rPr>
      </w:pPr>
      <w:r>
        <w:rPr>
          <w:b/>
          <w:color w:val="FFFFFF"/>
          <w:w w:val="99"/>
          <w:sz w:val="32"/>
          <w:shd w:fill="181818" w:color="auto" w:val="clear"/>
        </w:rPr>
        <w:t> </w:t>
      </w:r>
      <w:r>
        <w:rPr>
          <w:b/>
          <w:color w:val="FFFFFF"/>
          <w:sz w:val="32"/>
          <w:shd w:fill="181818" w:color="auto" w:val="clear"/>
        </w:rPr>
        <w:t> </w:t>
      </w:r>
      <w:r>
        <w:rPr>
          <w:b/>
          <w:color w:val="FFFFFF"/>
          <w:spacing w:val="-37"/>
          <w:sz w:val="32"/>
          <w:shd w:fill="181818" w:color="auto" w:val="clear"/>
        </w:rPr>
        <w:t> </w:t>
      </w:r>
      <w:r>
        <w:rPr>
          <w:b/>
          <w:color w:val="FFFFFF"/>
          <w:sz w:val="32"/>
          <w:shd w:fill="181818" w:color="auto" w:val="clear"/>
        </w:rPr>
        <w:t>Independent Assessment Form: Major Laparoscopic Urological</w:t>
      </w:r>
      <w:r>
        <w:rPr>
          <w:b/>
          <w:color w:val="FFFFFF"/>
          <w:spacing w:val="-18"/>
          <w:sz w:val="32"/>
          <w:shd w:fill="181818" w:color="auto" w:val="clear"/>
        </w:rPr>
        <w:t> </w:t>
      </w:r>
      <w:r>
        <w:rPr>
          <w:b/>
          <w:color w:val="FFFFFF"/>
          <w:sz w:val="32"/>
          <w:shd w:fill="181818" w:color="auto" w:val="clear"/>
        </w:rPr>
        <w:t>Surgery</w:t>
        <w:tab/>
      </w:r>
    </w:p>
    <w:p>
      <w:pPr>
        <w:spacing w:line="240" w:lineRule="auto" w:before="4" w:after="1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9"/>
        <w:gridCol w:w="4273"/>
        <w:gridCol w:w="2880"/>
      </w:tblGrid>
      <w:tr>
        <w:trPr>
          <w:trHeight w:val="580" w:hRule="atLeast"/>
        </w:trPr>
        <w:tc>
          <w:tcPr>
            <w:tcW w:w="4189" w:type="dxa"/>
          </w:tcPr>
          <w:p>
            <w:pPr>
              <w:pStyle w:val="TableParagraph"/>
              <w:spacing w:before="17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Trainee:</w:t>
            </w:r>
          </w:p>
        </w:tc>
        <w:tc>
          <w:tcPr>
            <w:tcW w:w="4273" w:type="dxa"/>
          </w:tcPr>
          <w:p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Assessor:</w:t>
            </w:r>
          </w:p>
        </w:tc>
        <w:tc>
          <w:tcPr>
            <w:tcW w:w="2880" w:type="dxa"/>
          </w:tcPr>
          <w:p>
            <w:pPr>
              <w:pStyle w:val="TableParagraph"/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Surgery:</w:t>
            </w:r>
          </w:p>
        </w:tc>
      </w:tr>
      <w:tr>
        <w:trPr>
          <w:trHeight w:val="462" w:hRule="atLeast"/>
        </w:trPr>
        <w:tc>
          <w:tcPr>
            <w:tcW w:w="4189" w:type="dxa"/>
          </w:tcPr>
          <w:p>
            <w:pPr>
              <w:pStyle w:val="TableParagraph"/>
              <w:spacing w:before="11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Hospital:</w:t>
            </w:r>
          </w:p>
        </w:tc>
        <w:tc>
          <w:tcPr>
            <w:tcW w:w="4273" w:type="dxa"/>
          </w:tcPr>
          <w:p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Duration:</w:t>
            </w:r>
          </w:p>
        </w:tc>
        <w:tc>
          <w:tcPr>
            <w:tcW w:w="2880" w:type="dxa"/>
          </w:tcPr>
          <w:p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Loss:</w:t>
            </w:r>
          </w:p>
        </w:tc>
      </w:tr>
      <w:tr>
        <w:trPr>
          <w:trHeight w:val="510" w:hRule="atLeast"/>
        </w:trPr>
        <w:tc>
          <w:tcPr>
            <w:tcW w:w="11342" w:type="dxa"/>
            <w:gridSpan w:val="3"/>
          </w:tcPr>
          <w:p>
            <w:pPr>
              <w:pStyle w:val="TableParagraph"/>
              <w:spacing w:before="13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Operation more difficult than usual? Yes / No (If yes, state reason)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99"/>
        <w:gridCol w:w="1119"/>
        <w:gridCol w:w="1980"/>
      </w:tblGrid>
      <w:tr>
        <w:trPr>
          <w:trHeight w:val="618" w:hRule="atLeast"/>
        </w:trPr>
        <w:tc>
          <w:tcPr>
            <w:tcW w:w="8243" w:type="dxa"/>
            <w:gridSpan w:val="2"/>
          </w:tcPr>
          <w:p>
            <w:pPr>
              <w:pStyle w:val="TableParagraph"/>
              <w:spacing w:before="177"/>
              <w:ind w:left="3349" w:right="33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1"/>
              <w:ind w:left="107" w:right="199" w:firstLine="202"/>
              <w:rPr>
                <w:b/>
                <w:sz w:val="16"/>
              </w:rPr>
            </w:pPr>
            <w:r>
              <w:rPr>
                <w:b/>
                <w:sz w:val="16"/>
              </w:rPr>
              <w:t>Rating N / F / P/ 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>
        <w:trPr>
          <w:trHeight w:val="253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left="224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 operative planning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Recognition of anatomical and pathological abnormalities (and relevant co- morbidities) and selects appropriate operative strategies / techniques to deal with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44" w:type="dxa"/>
          </w:tcPr>
          <w:p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 w:before="1"/>
              <w:ind w:left="108" w:right="924"/>
              <w:rPr>
                <w:sz w:val="20"/>
              </w:rPr>
            </w:pPr>
            <w:r>
              <w:rPr>
                <w:sz w:val="20"/>
              </w:rPr>
              <w:t>Demonstrates ability to make reasoned choice of appropriate equipment, materials or devices (if any)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44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materials, equipment and device requirements with operating room staff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the operation site is marked where applicable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patient records, personally reviews investigations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left="224" w:right="1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 operative preparation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in theatre that consent has been obtained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Gives effective briefing to theatre team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proper and safe positioning of the patient on the operating table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careful skin preparation and draping of the patient’s operative field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Ensures general equipment and materials are deployed safely (e.g. catheter, operative energy source)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appropriate drugs administered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>
            <w:pPr>
              <w:pStyle w:val="TableParagraph"/>
              <w:spacing w:line="228" w:lineRule="exact" w:before="4"/>
              <w:ind w:left="108" w:right="219"/>
              <w:rPr>
                <w:sz w:val="20"/>
              </w:rPr>
            </w:pPr>
            <w:r>
              <w:rPr>
                <w:sz w:val="20"/>
              </w:rPr>
              <w:t>Arranges for and deploys specialist equipment (e.g. Laparoscopic stacks/ monitors) effectively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left="211" w:right="2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Intra operative technique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Demonstrates knowledge of optimum port sites for laparoscopic telescope and instrument access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 w:right="924"/>
              <w:rPr>
                <w:sz w:val="20"/>
              </w:rPr>
            </w:pPr>
            <w:r>
              <w:rPr>
                <w:sz w:val="20"/>
              </w:rPr>
              <w:t>Achieves adequate camera port access through purposeful dissection in correct tissue planes and identifies all structures correctly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7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Follows an agreed, logical sequence or protocol for the procedure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Consistently handles tissue well with minimal damage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Controls bleeding promptly by an appropriate method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instruments appropriately and safely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a sound technique of knots and sutures/staples (if applicable)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Proceeds at appropriate pace with economy of movement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Anticipates and responds appropriately to variation e.g. anatomy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79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9" w:type="dxa"/>
          </w:tcPr>
          <w:p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Deals calmly and effectively with unexpected events/complications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assistant(s) to the best advantage at all times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532" w:top="440" w:bottom="720" w:left="380" w:right="240"/>
          <w:pgNumType w:start="1"/>
        </w:sect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99"/>
        <w:gridCol w:w="1119"/>
        <w:gridCol w:w="1980"/>
      </w:tblGrid>
      <w:tr>
        <w:trPr>
          <w:trHeight w:val="618" w:hRule="atLeast"/>
        </w:trPr>
        <w:tc>
          <w:tcPr>
            <w:tcW w:w="8243" w:type="dxa"/>
            <w:gridSpan w:val="2"/>
          </w:tcPr>
          <w:p>
            <w:pPr>
              <w:pStyle w:val="TableParagraph"/>
              <w:spacing w:before="180"/>
              <w:ind w:left="3349" w:right="33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1"/>
              <w:ind w:left="167" w:right="155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Rating N / F / P/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14"/>
                <w:sz w:val="16"/>
              </w:rPr>
              <w:t>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scrub team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anaesthetist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Asks for mentor for help and/or converts to open where appropriate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Performs safe placement of the specimen within a retrieval bag and delivery of the specimen from the abdomen within the bag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 w:right="219"/>
              <w:rPr>
                <w:sz w:val="20"/>
              </w:rPr>
            </w:pPr>
            <w:r>
              <w:rPr>
                <w:sz w:val="20"/>
              </w:rPr>
              <w:t>Performs sound and secure haemostasis including internal inspection of port sites prior to closure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Demonstrates safe insertion and placement of drain (if applicable)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Completes a sound wound repair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Protects the wound with dressings, splints and drains where appropriate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5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Post operative management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Ensures the patient is transferred safely from the operating table to bed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4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Constructs a clear operation note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Records clear and appropriate post operative instructions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Deals with specimens. Labels and orientates specimens appropriately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5"/>
        <w:rPr>
          <w:b/>
          <w:sz w:val="11"/>
        </w:rPr>
      </w:pPr>
    </w:p>
    <w:p>
      <w:pPr>
        <w:spacing w:before="93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Rating:</w:t>
      </w:r>
    </w:p>
    <w:p>
      <w:pPr>
        <w:tabs>
          <w:tab w:pos="786" w:val="left" w:leader="none"/>
        </w:tabs>
        <w:spacing w:before="0"/>
        <w:ind w:left="246" w:right="9347" w:firstLine="0"/>
        <w:jc w:val="left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  <w:tab/>
        <w:t>Not </w:t>
      </w:r>
      <w:r>
        <w:rPr>
          <w:b/>
          <w:spacing w:val="-3"/>
          <w:sz w:val="20"/>
        </w:rPr>
        <w:t>appropriate </w:t>
      </w:r>
      <w:r>
        <w:rPr>
          <w:b/>
          <w:sz w:val="20"/>
        </w:rPr>
        <w:t>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=</w:t>
        <w:tab/>
        <w:t>Fail</w:t>
      </w:r>
    </w:p>
    <w:p>
      <w:pPr>
        <w:tabs>
          <w:tab w:pos="786" w:val="left" w:leader="none"/>
        </w:tabs>
        <w:spacing w:line="228" w:lineRule="exact" w:before="0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=</w:t>
        <w:tab/>
        <w:t>Pass</w:t>
      </w:r>
    </w:p>
    <w:p>
      <w:pPr>
        <w:tabs>
          <w:tab w:pos="773" w:val="left" w:leader="none"/>
        </w:tabs>
        <w:spacing w:before="0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  <w:tab/>
        <w:t>Excellent</w:t>
      </w:r>
    </w:p>
    <w:p>
      <w:pPr>
        <w:spacing w:line="240" w:lineRule="auto" w:before="2"/>
        <w:rPr>
          <w:b/>
          <w:sz w:val="16"/>
        </w:rPr>
      </w:pPr>
    </w:p>
    <w:p>
      <w:pPr>
        <w:pStyle w:val="Heading1"/>
        <w:tabs>
          <w:tab w:pos="11041" w:val="left" w:leader="none"/>
        </w:tabs>
      </w:pPr>
      <w:r>
        <w:rPr>
          <w:color w:val="FFFFFF"/>
          <w:shd w:fill="993366" w:color="auto" w:val="clear"/>
        </w:rPr>
        <w:t>Overall</w:t>
      </w:r>
      <w:r>
        <w:rPr>
          <w:color w:val="FFFFFF"/>
          <w:spacing w:val="-5"/>
          <w:shd w:fill="993366" w:color="auto" w:val="clear"/>
        </w:rPr>
        <w:t> </w:t>
      </w:r>
      <w:r>
        <w:rPr>
          <w:color w:val="FFFFFF"/>
          <w:shd w:fill="993366" w:color="auto" w:val="clear"/>
        </w:rPr>
        <w:t>Rating</w:t>
        <w:tab/>
      </w: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7"/>
        <w:gridCol w:w="1366"/>
        <w:gridCol w:w="5020"/>
      </w:tblGrid>
      <w:tr>
        <w:trPr>
          <w:trHeight w:val="460" w:hRule="atLeast"/>
        </w:trPr>
        <w:tc>
          <w:tcPr>
            <w:tcW w:w="4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30" w:lineRule="exact"/>
              <w:ind w:left="175" w:right="149" w:firstLine="189"/>
              <w:rPr>
                <w:sz w:val="20"/>
              </w:rPr>
            </w:pPr>
            <w:r>
              <w:rPr>
                <w:sz w:val="20"/>
              </w:rPr>
              <w:t>Tick as appropriate</w:t>
            </w:r>
          </w:p>
        </w:tc>
        <w:tc>
          <w:tcPr>
            <w:tcW w:w="5020" w:type="dxa"/>
          </w:tcPr>
          <w:p>
            <w:pPr>
              <w:pStyle w:val="TableParagraph"/>
              <w:spacing w:before="112"/>
              <w:ind w:left="2005" w:right="1997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>
        <w:trPr>
          <w:trHeight w:val="688" w:hRule="atLeast"/>
        </w:trPr>
        <w:tc>
          <w:tcPr>
            <w:tcW w:w="4417" w:type="dxa"/>
          </w:tcPr>
          <w:p>
            <w:pPr>
              <w:pStyle w:val="TableParagraph"/>
              <w:spacing w:before="202"/>
              <w:ind w:left="1661" w:right="1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Fail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17" w:type="dxa"/>
          </w:tcPr>
          <w:p>
            <w:pPr>
              <w:pStyle w:val="TableParagraph"/>
              <w:spacing w:before="204"/>
              <w:ind w:left="1661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4417" w:type="dxa"/>
          </w:tcPr>
          <w:p>
            <w:pPr>
              <w:pStyle w:val="TableParagraph"/>
              <w:spacing w:before="202"/>
              <w:ind w:left="1661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26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Signatures: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861"/>
      </w:tblGrid>
      <w:tr>
        <w:trPr>
          <w:trHeight w:val="1439" w:hRule="atLeast"/>
        </w:trPr>
        <w:tc>
          <w:tcPr>
            <w:tcW w:w="4789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4861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Assessor:</w:t>
            </w:r>
          </w:p>
        </w:tc>
      </w:tr>
    </w:tbl>
    <w:p>
      <w:pPr>
        <w:pStyle w:val="BodyText"/>
        <w:spacing w:before="226"/>
        <w:ind w:left="138"/>
      </w:pPr>
      <w:r>
        <w:rPr>
          <w:u w:val="thick"/>
        </w:rPr>
        <w:t>N.B.</w:t>
      </w:r>
    </w:p>
    <w:p>
      <w:pPr>
        <w:pStyle w:val="BodyText"/>
        <w:spacing w:line="252" w:lineRule="exact" w:before="1"/>
        <w:ind w:left="138"/>
      </w:pPr>
      <w:r>
        <w:rPr>
          <w:b w:val="0"/>
        </w:rPr>
        <w:t>*</w:t>
      </w:r>
      <w:r>
        <w:rPr/>
        <w:t>Assessors are normally consultants/ professor.</w:t>
      </w:r>
    </w:p>
    <w:p>
      <w:pPr>
        <w:pStyle w:val="BodyText"/>
        <w:ind w:left="248" w:right="730" w:hanging="111"/>
      </w:pPr>
      <w:r>
        <w:rPr>
          <w:b w:val="0"/>
        </w:rPr>
        <w:t>*</w:t>
      </w:r>
      <w:r>
        <w:rPr/>
        <w:t>The trainee should explain what he/she intends to do throughout the procedure. The Assessor should provide verbal advice if required, and intervene if patient safety is at risk.</w:t>
      </w: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Reference: Procedure Based Assessment Form/ Intercollegiate Surgical Curriculum Programme</w:t>
      </w:r>
    </w:p>
    <w:sectPr>
      <w:pgSz w:w="12240" w:h="15840"/>
      <w:pgMar w:header="0" w:footer="532" w:top="740" w:bottom="900" w:left="3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020020pt;margin-top:745.143494pt;width:16.850pt;height:22.4pt;mso-position-horizontal-relative:page;mso-position-vertical-relative:page;z-index:-15088" type="#_x0000_t202" filled="false" stroked="false">
          <v:textbox inset="0,0,0,0">
            <w:txbxContent>
              <w:p>
                <w:pPr>
                  <w:spacing w:before="197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zh-hk" w:eastAsia="zh-hk" w:bidi="zh-hk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4"/>
      <w:szCs w:val="24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dc:title>Independent Assessment</dc:title>
  <dcterms:created xsi:type="dcterms:W3CDTF">2020-06-19T02:26:45Z</dcterms:created>
  <dcterms:modified xsi:type="dcterms:W3CDTF">2020-06-19T02:26:45Z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